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AD66" w14:textId="1ABF05D2" w:rsidR="00B3193C" w:rsidRPr="00B3193C" w:rsidRDefault="00B3193C" w:rsidP="00B3193C">
      <w:pPr>
        <w:rPr>
          <w:rFonts w:ascii="Arial" w:eastAsia="Times New Roman" w:hAnsi="Arial" w:cs="Times New Roman"/>
          <w:sz w:val="22"/>
          <w:szCs w:val="22"/>
          <w:lang w:val="en-US" w:eastAsia="en-GB"/>
        </w:rPr>
      </w:pPr>
      <w:r w:rsidRPr="00B3193C">
        <w:rPr>
          <w:rFonts w:ascii="Arial" w:eastAsia="Times New Roman" w:hAnsi="Arial" w:cs="Times New Roman"/>
          <w:color w:val="131313"/>
          <w:sz w:val="22"/>
          <w:szCs w:val="22"/>
          <w:shd w:val="clear" w:color="auto" w:fill="FFFFFF"/>
          <w:lang w:val="en-US" w:eastAsia="en-GB"/>
        </w:rPr>
        <w:t>[</w:t>
      </w:r>
      <w:r w:rsidRPr="00B3193C">
        <w:rPr>
          <w:rFonts w:ascii="Arial" w:eastAsia="Times New Roman" w:hAnsi="Arial" w:cs="Times New Roman"/>
          <w:color w:val="131313"/>
          <w:sz w:val="22"/>
          <w:szCs w:val="22"/>
          <w:shd w:val="clear" w:color="auto" w:fill="FFFFFF"/>
          <w:lang w:val="en-GR" w:eastAsia="en-GB"/>
        </w:rPr>
        <w:t>Published on 05/01/2018</w:t>
      </w:r>
      <w:r w:rsidRPr="00B3193C">
        <w:rPr>
          <w:rFonts w:ascii="Arial" w:eastAsia="Times New Roman" w:hAnsi="Arial" w:cs="Times New Roman"/>
          <w:color w:val="131313"/>
          <w:sz w:val="22"/>
          <w:szCs w:val="22"/>
          <w:shd w:val="clear" w:color="auto" w:fill="FFFFFF"/>
          <w:lang w:val="en-US" w:eastAsia="en-GB"/>
        </w:rPr>
        <w:t>]</w:t>
      </w:r>
    </w:p>
    <w:p w14:paraId="4A9F806C" w14:textId="77777777" w:rsidR="00B3193C" w:rsidRPr="00B3193C" w:rsidRDefault="00B3193C" w:rsidP="00B3193C">
      <w:pPr>
        <w:shd w:val="clear" w:color="auto" w:fill="FFFFFF"/>
        <w:spacing w:after="210"/>
        <w:outlineLvl w:val="1"/>
        <w:rPr>
          <w:rFonts w:ascii="Arial" w:eastAsia="Times New Roman" w:hAnsi="Arial" w:cs="Times New Roman"/>
          <w:color w:val="131313"/>
          <w:sz w:val="22"/>
          <w:szCs w:val="22"/>
          <w:lang w:val="en-GR" w:eastAsia="en-GB"/>
        </w:rPr>
      </w:pPr>
    </w:p>
    <w:p w14:paraId="4AFB6392" w14:textId="6B76E0EB" w:rsidR="00B3193C" w:rsidRPr="00B3193C" w:rsidRDefault="00B3193C" w:rsidP="00B3193C">
      <w:pPr>
        <w:shd w:val="clear" w:color="auto" w:fill="FFFFFF"/>
        <w:spacing w:after="210"/>
        <w:jc w:val="center"/>
        <w:outlineLvl w:val="1"/>
        <w:rPr>
          <w:rFonts w:ascii="Arial" w:eastAsia="Times New Roman" w:hAnsi="Arial" w:cs="Times New Roman"/>
          <w:b/>
          <w:bCs/>
          <w:color w:val="131313"/>
          <w:sz w:val="32"/>
          <w:szCs w:val="32"/>
          <w:lang w:val="en-GR" w:eastAsia="en-GB"/>
        </w:rPr>
      </w:pPr>
      <w:r w:rsidRPr="00B3193C">
        <w:rPr>
          <w:rFonts w:ascii="Arial" w:eastAsia="Times New Roman" w:hAnsi="Arial" w:cs="Times New Roman"/>
          <w:b/>
          <w:bCs/>
          <w:color w:val="131313"/>
          <w:sz w:val="32"/>
          <w:szCs w:val="32"/>
          <w:lang w:val="en-GR" w:eastAsia="en-GB"/>
        </w:rPr>
        <w:t>The Ellinikon contract – Background</w:t>
      </w:r>
    </w:p>
    <w:p w14:paraId="05DD71BE" w14:textId="77777777" w:rsidR="00B3193C" w:rsidRDefault="00B3193C" w:rsidP="00B3193C">
      <w:pPr>
        <w:shd w:val="clear" w:color="auto" w:fill="FFFFFF"/>
        <w:spacing w:after="210"/>
        <w:rPr>
          <w:rFonts w:ascii="Arial" w:eastAsia="Times New Roman" w:hAnsi="Arial" w:cs="Times New Roman"/>
          <w:color w:val="131313"/>
          <w:sz w:val="22"/>
          <w:szCs w:val="22"/>
          <w:lang w:val="en-GR" w:eastAsia="en-GB"/>
        </w:rPr>
      </w:pPr>
    </w:p>
    <w:p w14:paraId="2927A465" w14:textId="4D77BEBF"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International Tender procedure for Ellinikon commenced in 2011. The contract, which provided for the transfer of the shares of “Hellinikon S.A.”, was signed in November 2014. The contract specified that within 2 years (November 2016), the transfer procedure should have been completed.</w:t>
      </w:r>
    </w:p>
    <w:p w14:paraId="70DA6DB0" w14:textId="77777777" w:rsidR="00B3193C" w:rsidRPr="00B3193C" w:rsidRDefault="00B3193C" w:rsidP="00B3193C">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“Hellinikon S.A.”</w:t>
      </w:r>
    </w:p>
    <w:p w14:paraId="06AEDF38"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company “Hellinikon S.A.” was established on 31 March 2011; its scope included the management, administration and development of the site of the former Athens International Airport in Ellinikon. In 2012, according to the Law 4062/2012 (art. 7, par. 1), the use, management, administration and development of the property owned by the Agios Kosmas National Youth Sports Centre (EAKN) and the Agios Kosmas (Attica) Olympic Sailing Centre (Marina), as well as their existing buildings and facilities, were also assigned to the company. The total area of the property that was placed under the management and administration of “Hellinikon S.A.” amounts to 6,205,667.31 m2 and constitutes the Ellinikon-Agios Kosmas Metropolitan Hub.</w:t>
      </w:r>
    </w:p>
    <w:p w14:paraId="7DB61891" w14:textId="77777777" w:rsidR="00B3193C" w:rsidRPr="00B3193C" w:rsidRDefault="00B3193C" w:rsidP="00B3193C">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The Tender</w:t>
      </w:r>
    </w:p>
    <w:p w14:paraId="4DD97FD7"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b/>
          <w:bCs/>
          <w:color w:val="131313"/>
          <w:sz w:val="22"/>
          <w:szCs w:val="22"/>
          <w:lang w:val="en-GR" w:eastAsia="en-GB"/>
        </w:rPr>
        <w:t>Phase A</w:t>
      </w:r>
    </w:p>
    <w:p w14:paraId="2C0A3D0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On December 8, 2011, the Invitation of Interest was published in Greek and international media and the final date for submission by the interested parties was April 17, 2012.</w:t>
      </w:r>
    </w:p>
    <w:p w14:paraId="1FD46B9F"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During the first phase, expressions of interest were submitted by 9 companies:</w:t>
      </w:r>
    </w:p>
    <w:p w14:paraId="33317513"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Elbit Cochin Island Ltd (Israel)</w:t>
      </w:r>
    </w:p>
    <w:p w14:paraId="0B652A3B"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Gazit Group USA Inc. (United States of America)</w:t>
      </w:r>
    </w:p>
    <w:p w14:paraId="4311C21F"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Kaglow Holdings Ltd. (Cyprus)</w:t>
      </w:r>
    </w:p>
    <w:p w14:paraId="1B50EAF1"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L&amp;R London and Regional Group Holdings Limited (United Kingdom)</w:t>
      </w:r>
    </w:p>
    <w:p w14:paraId="0A51E490"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Lamda Development S.A. (Greece)</w:t>
      </w:r>
    </w:p>
    <w:p w14:paraId="02BA26F5"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LSGIE SA (Spain)</w:t>
      </w:r>
    </w:p>
    <w:p w14:paraId="3A7532C9"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Qatari Real Estate Investment Company QSC (Qatar)</w:t>
      </w:r>
    </w:p>
    <w:p w14:paraId="3D2A2230"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Sovinyon/Air Services International Limited FZE/Varangis Qatar LLC (joint venture) (Qatar)</w:t>
      </w:r>
    </w:p>
    <w:p w14:paraId="146E5BC3" w14:textId="77777777" w:rsidR="00B3193C" w:rsidRPr="00B3193C" w:rsidRDefault="00B3193C" w:rsidP="00B3193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Trump Acquisition LLC. (United States of America)</w:t>
      </w:r>
    </w:p>
    <w:p w14:paraId="68C316E3"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b/>
          <w:bCs/>
          <w:color w:val="131313"/>
          <w:sz w:val="22"/>
          <w:szCs w:val="22"/>
          <w:lang w:val="en-GR" w:eastAsia="en-GB"/>
        </w:rPr>
        <w:t>Phase B</w:t>
      </w:r>
    </w:p>
    <w:p w14:paraId="1F51F482"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Out of the 9 interested investors, 4 fulfilled the pre-selection criteria required for participation in Phase B. The following companies were selected: a) Elbit Cochin Island Ltd, a) L&amp;R London and Regional Group Holdings Limited, c) Lamda Development S.A., d) Qatari Real Estate Investment Company QSC.</w:t>
      </w:r>
    </w:p>
    <w:p w14:paraId="261DE43D"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Out of those, only “Lamda Development S.A.” submitted a binding offer.</w:t>
      </w:r>
    </w:p>
    <w:p w14:paraId="63C9B6CC"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improved offer of “Lamda Development” was unsealed on 26 March 2014. The HRADF selected the company as “buyer”.</w:t>
      </w:r>
    </w:p>
    <w:p w14:paraId="4C76AA9E" w14:textId="77777777" w:rsidR="00B3193C" w:rsidRPr="00B3193C" w:rsidRDefault="00B3193C" w:rsidP="00B3193C">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lastRenderedPageBreak/>
        <w:t>Consideration Price and Investment obligations</w:t>
      </w:r>
    </w:p>
    <w:p w14:paraId="7F7C488F"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purchase price for the shares, based on the offer submitted by Lamda Development, was € 915,000,000, in which the amount of € 1.5 billion which is the budget for infrastructure projects, should be added. Consequently, the total amount is estimated on € 2.4 billion.</w:t>
      </w:r>
    </w:p>
    <w:p w14:paraId="5DF89BFF"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It should be noted that the total investment will exceed the above contractual amounts, and is estimated at € 8 billion.</w:t>
      </w:r>
    </w:p>
    <w:p w14:paraId="25855DD4"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Moreover, the contract provides for the participation of the HRADF in the future economic benefits from implementation of the investment.</w:t>
      </w:r>
    </w:p>
    <w:p w14:paraId="086D5FD7"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investor will make every possible effort to complete 80% of the investment obligations in a period of 12 years from the date of the transfer of shares.</w:t>
      </w:r>
    </w:p>
    <w:p w14:paraId="67027C11"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Part of the obligations undertaken by the company refer to works of public benefit, such as:</w:t>
      </w:r>
    </w:p>
    <w:p w14:paraId="655E8485"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creation, maintenance and safety of a 2.000.000 sqm of Metropolitan Park;</w:t>
      </w:r>
    </w:p>
    <w:p w14:paraId="760ED52E"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creation of additional green areas and open spaces covering 600.000 sqm;</w:t>
      </w:r>
    </w:p>
    <w:p w14:paraId="32153102"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use of 300.000 sqm for public benefit uses;</w:t>
      </w:r>
    </w:p>
    <w:p w14:paraId="7205F7C2"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primary public transport infrastructure and facilities;</w:t>
      </w:r>
    </w:p>
    <w:p w14:paraId="69FECC1A"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main facilities and utility networks;</w:t>
      </w:r>
    </w:p>
    <w:p w14:paraId="6EE900BF"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centre for recyclable materials; transit station for domestic waste and transit/temporary area for the storage of recyclable products on the Property for its waste management;</w:t>
      </w:r>
    </w:p>
    <w:p w14:paraId="7BCE9086"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required port works;</w:t>
      </w:r>
    </w:p>
    <w:p w14:paraId="3E8B6FAC"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bypass and underground construction of part of Poseidonos Avenue;</w:t>
      </w:r>
    </w:p>
    <w:p w14:paraId="0647F13B"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recovery and management of streams;</w:t>
      </w:r>
    </w:p>
    <w:p w14:paraId="10FE0C73"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an extended network of pedestrian ways and bicycle routes, estimated at about fifty (50) km;</w:t>
      </w:r>
    </w:p>
    <w:p w14:paraId="7D304B1A"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coverage of 50% of the cost of study and construction of the centre for recyclable materials, the transit station for domestic waste and the transit/temporary area for the storage of recyclable products in an area outside the property under certain conditions;</w:t>
      </w:r>
    </w:p>
    <w:p w14:paraId="40BE0E8B"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increased connectivity through fixed-track means of transport;</w:t>
      </w:r>
    </w:p>
    <w:p w14:paraId="5640CC20"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development of most of the cultural and sports uses within the Metropolitan Park;</w:t>
      </w:r>
    </w:p>
    <w:p w14:paraId="0EE3DB78"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renovation and operation of the listed buildings within the property;</w:t>
      </w:r>
    </w:p>
    <w:p w14:paraId="56673706"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development of facilities for the disabled association within the property, similar to the existing ones;</w:t>
      </w:r>
    </w:p>
    <w:p w14:paraId="50B6D65E" w14:textId="77777777" w:rsidR="00B3193C" w:rsidRPr="00B3193C" w:rsidRDefault="00B3193C" w:rsidP="00B3193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development of approximately 1 km of beach.</w:t>
      </w:r>
    </w:p>
    <w:p w14:paraId="114AB14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 </w:t>
      </w:r>
    </w:p>
    <w:p w14:paraId="79800EE3" w14:textId="77777777" w:rsidR="00B3193C" w:rsidRPr="00B3193C" w:rsidRDefault="00B3193C" w:rsidP="00B3193C">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Lawfulness Audit and Contract signature</w:t>
      </w:r>
    </w:p>
    <w:p w14:paraId="40C824B5"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tender procedure and the draft contract were submitted to the Court of Auditors for a pre-contractual legality check.</w:t>
      </w:r>
    </w:p>
    <w:p w14:paraId="59351289"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Unit VI of the Court of Auditors issued a decision confirming that there were no obstacles to signing the draft contract.  The decision was ratified by three decisions (nos. 1183/2015, 1184/2015 and 1185/2015) by the Greater (7-member) Composition Unit of the Court of Auditors.</w:t>
      </w:r>
    </w:p>
    <w:p w14:paraId="6415095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lastRenderedPageBreak/>
        <w:t>At the same time, the Plenary Session of the Council of State, by virtue of three decisions (nos. 1902/2014, 1903/2014 and 1905/2014), concluded that the transfer of shares of “Hellinikon S.A.” from the Greek State to the HRADF was absolutely legal.</w:t>
      </w:r>
    </w:p>
    <w:p w14:paraId="1614BE01"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By virtue of two additional decisions (nos. 2185/2014 and 2186/2014), the Plenary Session of the Council of State rejected the requests for cancellation that had been submitted against the decisions of the Interministerial Committee for Restructuring and Privatisation.</w:t>
      </w:r>
    </w:p>
    <w:p w14:paraId="34C9ECF4"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After the issuance of the decisions of the Court of Auditors and the Plenary Session of the Council of State, the purchase/sale contract was signed (Shares purchase/sale contract between the HRADF, “Hellinikon Global I S.A.” and “Lamda Development S.A.” (as guarantor of “Hellinikon Global I S.A.).</w:t>
      </w:r>
    </w:p>
    <w:p w14:paraId="41941625"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Court of Auditors verified again the purchase/sale contract, after the Amended Agreement was signed in June 2016.</w:t>
      </w:r>
    </w:p>
    <w:p w14:paraId="69226A8C" w14:textId="77777777" w:rsidR="00B3193C" w:rsidRPr="00B3193C" w:rsidRDefault="00B3193C" w:rsidP="00B3193C">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Execution of the Amended Contract and ratification by the Greek Parliament</w:t>
      </w:r>
    </w:p>
    <w:p w14:paraId="685E6648"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In 2016, the Government’s Economic Policy Council approved the HRADF’s Asset Development Plan, which foresaw the execution of a Memorandum of Understanding (MOU) between the parties.</w:t>
      </w:r>
    </w:p>
    <w:p w14:paraId="0886C7CE"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HRADF adopted the amendments to the initial contract and on 7 June 2016 the HRADF, “Hellinikon Global I S.A.” and “Lamda Development S.A.” (as guarantor of “Hellinikon Global I S.A.) co-signed the MOU via which it was agreed to sign an amended contract.</w:t>
      </w:r>
    </w:p>
    <w:p w14:paraId="35ABCFAD"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By virtue of a new decision, the Court of Auditors ruled that there were no obstacles to signing the amended contract, and this led to the execution of the amended contract on 19 July 2016.</w:t>
      </w:r>
    </w:p>
    <w:p w14:paraId="1B4AEF46"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In September 2016, the initial and amended contract was ratified by Greek Parliament by a vast majority (more than 260 MPs voted in favour).</w:t>
      </w:r>
    </w:p>
    <w:p w14:paraId="24CA1896" w14:textId="77777777" w:rsidR="00B3193C" w:rsidRPr="00B3193C" w:rsidRDefault="00B3193C" w:rsidP="00B3193C">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Approval of the Integrated Development Plan by Presidential Decree</w:t>
      </w:r>
    </w:p>
    <w:p w14:paraId="781E0942"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next step in the procedure is the approval of the Integrated Development Plan (IDP) by Presidential Decree, which will have previously been processed by the Council of State. The documents accompanying the said Plan include a Strategic Environmental Impact Study, which is published and subjected to public consultation according to the law. At the same time, the Special Committee of Experts of Law 4062/2012 is responsible for submitting an opinion about the Plan and the Central Management Council for the Development of Public Property, consisting of the General Secretaries of the involved Ministries is suggesting the draft Presidential Degree to the involved Ministers.</w:t>
      </w:r>
    </w:p>
    <w:p w14:paraId="33560FDB"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Therefore, approval of the IDP is preceded by an extensive audit of all its parameters, both by Management and by the judicial authorities. However, it is noted that, as stipulated by the Contract, in order to complete the transfer, the IDP ultimately approved should not contain any substantial differences in relation to the master plan of the Investors, given that in the opposite case it would not be in line with the corresponding Operational Plan.</w:t>
      </w:r>
    </w:p>
    <w:p w14:paraId="07AB072C"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The master plan of the Investors had been submitted to the HRADF and had been approved during the tender procedure. However, the Greek State, after having signed the Contract, requested amendment of certain issues that concern the master plan. Thus, after execution of the Amended Contract in July 2016, partial re-planning was required. Finally, the IDP was submitted to the HRADF for inspection in December 2016 and re-approved in February 2017.</w:t>
      </w:r>
    </w:p>
    <w:p w14:paraId="473EE8D1"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lastRenderedPageBreak/>
        <w:t>However, final submission was not possible before solving the administrative issues that were still pending at the time. Finally, in order to accelerate the procedure and despite the fact that certain pending issues has not been solved once and for all, a fact that will most probably have effects on the overall possibility to implement the development plan, the IDP was submitted for approval in June 2017, while the law stipulates that should be approved within six (6) months from submission.</w:t>
      </w:r>
    </w:p>
    <w:p w14:paraId="53767ED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Since then, the public consultation on the Strategic Environmental Impact Study has been completed, as well as the sessions of the competent body (Central Administration Council for the Exploitation of Public Property) and the draft Presidential Degree has been signed by the competent ministers and is under examination by the Council of State.</w:t>
      </w:r>
    </w:p>
    <w:p w14:paraId="2F3A6598" w14:textId="2D4F0E99" w:rsidR="00B3193C" w:rsidRPr="00B3193C" w:rsidRDefault="00B3193C">
      <w:pPr>
        <w:rPr>
          <w:rFonts w:ascii="Arial" w:hAnsi="Arial"/>
          <w:sz w:val="22"/>
          <w:szCs w:val="22"/>
          <w:lang w:val="en-GR"/>
        </w:rPr>
      </w:pPr>
      <w:r w:rsidRPr="00B3193C">
        <w:rPr>
          <w:rFonts w:ascii="Arial" w:hAnsi="Arial"/>
          <w:sz w:val="22"/>
          <w:szCs w:val="22"/>
          <w:lang w:val="en-GR"/>
        </w:rPr>
        <w:br w:type="page"/>
      </w:r>
    </w:p>
    <w:p w14:paraId="5717ED53" w14:textId="1B613D06" w:rsidR="00B3193C" w:rsidRPr="00B3193C" w:rsidRDefault="00B3193C" w:rsidP="00B3193C">
      <w:pPr>
        <w:shd w:val="clear" w:color="auto" w:fill="FFFFFF"/>
        <w:spacing w:after="210"/>
        <w:jc w:val="center"/>
        <w:outlineLvl w:val="1"/>
        <w:rPr>
          <w:rFonts w:ascii="Arial" w:eastAsia="Times New Roman" w:hAnsi="Arial" w:cs="Times New Roman"/>
          <w:b/>
          <w:bCs/>
          <w:color w:val="131313"/>
          <w:sz w:val="32"/>
          <w:szCs w:val="32"/>
          <w:lang w:val="en-GR" w:eastAsia="en-GB"/>
        </w:rPr>
      </w:pPr>
      <w:r w:rsidRPr="00B3193C">
        <w:rPr>
          <w:rFonts w:ascii="Arial" w:eastAsia="Times New Roman" w:hAnsi="Arial" w:cs="Times New Roman"/>
          <w:b/>
          <w:bCs/>
          <w:color w:val="131313"/>
          <w:sz w:val="32"/>
          <w:szCs w:val="32"/>
          <w:lang w:val="en-GR" w:eastAsia="en-GB"/>
        </w:rPr>
        <w:lastRenderedPageBreak/>
        <w:t>H Σύμβαση – Ιστορική Αναδρομή</w:t>
      </w:r>
    </w:p>
    <w:p w14:paraId="7C6ECF17" w14:textId="77777777" w:rsidR="00B3193C" w:rsidRPr="00B3193C" w:rsidRDefault="00B3193C" w:rsidP="00B3193C">
      <w:pPr>
        <w:shd w:val="clear" w:color="auto" w:fill="FFFFFF"/>
        <w:spacing w:after="210"/>
        <w:outlineLvl w:val="1"/>
        <w:rPr>
          <w:rFonts w:ascii="Arial" w:eastAsia="Times New Roman" w:hAnsi="Arial" w:cs="Times New Roman"/>
          <w:color w:val="131313"/>
          <w:sz w:val="22"/>
          <w:szCs w:val="22"/>
          <w:lang w:val="en-GR" w:eastAsia="en-GB"/>
        </w:rPr>
      </w:pPr>
    </w:p>
    <w:p w14:paraId="4BF86996"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Η διαδικασία του Διεθνούς Πλειοδοτικού Διαγωνισμού για το Ελληνικό ξεκίνησε το 2011. Η σύμβαση, η οποία προέβλεπε τη μεταβίβαση των μετοχών της Ελληνικό Α.Ε. υπογράφηκε το Νοέμβριο του 2014. H σύμβαση προέβλεπε ότι εντός 2 ετών, δηλαδή το Νοέμβριο του 2016, η διαδικασία μεταβίβασης θα έπρεπε να έχει ολοκληρωθεί.</w:t>
      </w:r>
    </w:p>
    <w:p w14:paraId="13F77091" w14:textId="2F2F87C1"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fldChar w:fldCharType="begin"/>
      </w:r>
      <w:r w:rsidRPr="00B3193C">
        <w:rPr>
          <w:rFonts w:ascii="Arial" w:eastAsia="Times New Roman" w:hAnsi="Arial" w:cs="Times New Roman"/>
          <w:color w:val="131313"/>
          <w:sz w:val="22"/>
          <w:szCs w:val="22"/>
          <w:lang w:val="en-GR" w:eastAsia="en-GB"/>
        </w:rPr>
        <w:instrText xml:space="preserve"> INCLUDEPICTURE "https://theellinikon.com.gr/web/wp-content/uploads/2017/12/Timeline-gr-e1512131977742.jpg" \* MERGEFORMATINET </w:instrText>
      </w:r>
      <w:r w:rsidRPr="00B3193C">
        <w:rPr>
          <w:rFonts w:ascii="Arial" w:eastAsia="Times New Roman" w:hAnsi="Arial" w:cs="Times New Roman"/>
          <w:color w:val="131313"/>
          <w:sz w:val="22"/>
          <w:szCs w:val="22"/>
          <w:lang w:val="en-GR" w:eastAsia="en-GB"/>
        </w:rPr>
        <w:fldChar w:fldCharType="separate"/>
      </w:r>
      <w:r w:rsidRPr="00B3193C">
        <w:rPr>
          <w:rFonts w:ascii="Arial" w:eastAsia="Times New Roman" w:hAnsi="Arial" w:cs="Times New Roman"/>
          <w:noProof/>
          <w:color w:val="131313"/>
          <w:sz w:val="22"/>
          <w:szCs w:val="22"/>
          <w:lang w:val="en-GR" w:eastAsia="en-GB"/>
        </w:rPr>
        <w:drawing>
          <wp:inline distT="0" distB="0" distL="0" distR="0" wp14:anchorId="69AE1992" wp14:editId="060955DC">
            <wp:extent cx="5731510" cy="1277620"/>
            <wp:effectExtent l="0" t="0" r="0" b="508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77620"/>
                    </a:xfrm>
                    <a:prstGeom prst="rect">
                      <a:avLst/>
                    </a:prstGeom>
                    <a:noFill/>
                    <a:ln>
                      <a:noFill/>
                    </a:ln>
                  </pic:spPr>
                </pic:pic>
              </a:graphicData>
            </a:graphic>
          </wp:inline>
        </w:drawing>
      </w:r>
      <w:r w:rsidRPr="00B3193C">
        <w:rPr>
          <w:rFonts w:ascii="Arial" w:eastAsia="Times New Roman" w:hAnsi="Arial" w:cs="Times New Roman"/>
          <w:color w:val="131313"/>
          <w:sz w:val="22"/>
          <w:szCs w:val="22"/>
          <w:lang w:val="en-GR" w:eastAsia="en-GB"/>
        </w:rPr>
        <w:fldChar w:fldCharType="end"/>
      </w:r>
    </w:p>
    <w:p w14:paraId="16A632AF" w14:textId="77777777" w:rsidR="00B3193C" w:rsidRPr="00B3193C" w:rsidRDefault="00B3193C" w:rsidP="00B3193C">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Η «Ελληνικό Α.Ε».</w:t>
      </w:r>
    </w:p>
    <w:p w14:paraId="00F32C69"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Η εταιρεία Ελληνικό Α.Ε. ιδρύθηκε στις 31 Μαρτίου 2011 με σκοπό τη διοίκηση, διαχείριση και αξιοποίηση της έκτασης του πρώην Διεθνούς Αεροδρομίου της Αθήνας στο Ελληνικό. Το 2012 και με βάσει τον Ν. 4062/2012 (άρθ. 7, παρ. 1) στην εταιρεία ανατέθηκε, επίσης, η χρήση, διοίκηση, διαχείριση και εκμετάλλευση των ακινήτων του Εθνικού Αθλητικού Κέντρου Νεότητας (Ε.Α.Κ.Ν.) Αγίου Κοσμά και του Ολυμπιακού Κέντρου Ιστιοπλοΐας (Μαρίνα) Αγίου Κοσμά Αττικής, καθώς και των κτιρίων και των εγκαταστάσεων που υπάρχουν σε αυτά. Η συνολική έκταση του ακινήτου που περιήλθε στη διοίκηση και διαχείριση της «Ελληνικό Α.Ε.» ανέρχεται σε 6.205.667,31 τ.μ. και συνιστά τον Μητροπολιτικό Πόλο Ελληνικού – Αγίου Κοσμά.</w:t>
      </w:r>
    </w:p>
    <w:p w14:paraId="0BFB5A8A" w14:textId="77777777" w:rsidR="00B3193C" w:rsidRPr="00B3193C" w:rsidRDefault="00B3193C" w:rsidP="00B3193C">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Ο Διαγωνισμός</w:t>
      </w:r>
    </w:p>
    <w:p w14:paraId="44CD21EC"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b/>
          <w:bCs/>
          <w:color w:val="131313"/>
          <w:sz w:val="22"/>
          <w:szCs w:val="22"/>
          <w:lang w:val="en-GR" w:eastAsia="en-GB"/>
        </w:rPr>
        <w:t>Α’ Φάση</w:t>
      </w:r>
    </w:p>
    <w:p w14:paraId="0C9B2C26"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Στις 8 Δεκεμβρίου 2011 δημοσιεύθηκε η Πρόσκληση Υποβολής Εκδήλωσης Ενδιαφέροντος σε ελληνικά και διεθνή ΜΜΕ και καταληκτική ημερομηνία υποβολής φακέλου για τους ενδιαφερόμενους ήταν η 17 Απριλίου 2012.</w:t>
      </w:r>
    </w:p>
    <w:p w14:paraId="37F95BA9"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Κατά την πρώτη φάση υποβλήθηκαν εκδηλώσεις ενδιαφέροντος από συνολικά 9 εταιρείες:</w:t>
      </w:r>
    </w:p>
    <w:p w14:paraId="743E4286"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Elbit Cochin Island Ltd (Ισραήλ)</w:t>
      </w:r>
    </w:p>
    <w:p w14:paraId="138B109C"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Gazit Group USA Inc. (Ηνωμένες Πολιτείες της Αμερικής)</w:t>
      </w:r>
    </w:p>
    <w:p w14:paraId="5908E2F3"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Kaglow Holdings Ltd, (Κύπρος)</w:t>
      </w:r>
    </w:p>
    <w:p w14:paraId="44F7598C"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L&amp;R London and Regional Group Holdings Limited (Ηνωμένο Βασίλειο)</w:t>
      </w:r>
    </w:p>
    <w:p w14:paraId="60331E75"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Lamda Development S.A. (Ελλάδα)</w:t>
      </w:r>
    </w:p>
    <w:p w14:paraId="24245D1A"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LSGIE SA (Ισπανία)</w:t>
      </w:r>
    </w:p>
    <w:p w14:paraId="221465D2"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Qatari Real Estate Investment Company QSC (Κατάρ)</w:t>
      </w:r>
    </w:p>
    <w:p w14:paraId="0392E5AF"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Sovinyon/Air Services International Limited FZE/Varangis Qatar LLC   (κοινοπραξία εταιρειών) (Κατάρ)</w:t>
      </w:r>
    </w:p>
    <w:p w14:paraId="35822D7C" w14:textId="77777777" w:rsidR="00B3193C" w:rsidRPr="00B3193C" w:rsidRDefault="00B3193C" w:rsidP="00B3193C">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Trump Acquisition LLC. (Ηνωμένες Πολιτείες Αμερικής)</w:t>
      </w:r>
    </w:p>
    <w:p w14:paraId="5E17CFC0"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b/>
          <w:bCs/>
          <w:color w:val="131313"/>
          <w:sz w:val="22"/>
          <w:szCs w:val="22"/>
          <w:lang w:val="en-GR" w:eastAsia="en-GB"/>
        </w:rPr>
        <w:t>Β’ Φάση</w:t>
      </w:r>
    </w:p>
    <w:p w14:paraId="5289F38F"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 xml:space="preserve">Από τους συνολικά 9 ενδιαφερόμενους επενδυτές, κρίθηκε ότι οι 4 πληρούσαν τα κριτήρια προεπιλογής, προκειμένου να συμμετάσχουν στη Β’ φάση. Πιο συγκεκριμένα επιλέχθηκαν οι </w:t>
      </w:r>
      <w:r w:rsidRPr="00B3193C">
        <w:rPr>
          <w:rFonts w:ascii="Arial" w:eastAsia="Times New Roman" w:hAnsi="Arial" w:cs="Times New Roman"/>
          <w:color w:val="131313"/>
          <w:sz w:val="22"/>
          <w:szCs w:val="22"/>
          <w:lang w:val="en-GR" w:eastAsia="en-GB"/>
        </w:rPr>
        <w:lastRenderedPageBreak/>
        <w:t>εταιρείες α) Elbit Cochin Island Ltd, β) L&amp;R London and Regional Group Holdings Limited, γ) Lamda Development S.A., δ) Qatari Real Estate Investment Company QSC.</w:t>
      </w:r>
    </w:p>
    <w:p w14:paraId="115183A1"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Από τους 4 ενδιαφερόμενους επενδυτές, δεσμευτική προσφορά υπέβαλε μόνο η Lamda Development S.A.</w:t>
      </w:r>
    </w:p>
    <w:p w14:paraId="7F336052"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Στις 26 Μαρτίου 2014 αποσφραγίστηκε η βελτιωμένη προσφορά της Lamda Development. Το ΤΑΙΠΕΔ επέλεξε την εταιρεία ως «αγοραστή».</w:t>
      </w:r>
    </w:p>
    <w:p w14:paraId="710329C4" w14:textId="77777777" w:rsidR="00B3193C" w:rsidRPr="00B3193C" w:rsidRDefault="00B3193C" w:rsidP="00B3193C">
      <w:pPr>
        <w:numPr>
          <w:ilvl w:val="0"/>
          <w:numId w:val="1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Τίμημα και Επενδυτικές υποχρεώσεις</w:t>
      </w:r>
    </w:p>
    <w:p w14:paraId="21662756"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τίμημα για την αγορά των μετοχών βάσει της υπογεγραμμένης σύμβασης ανέρχεται σε €915.000.000.  Από πλευράς οφέλους για το Ελληνικό Δημόσιο σε αυτό το ποσό πρέπει προστεθεί και το ποσό ύψους €1.500.000.000 που είναι ο ενδεικτικός προϋπολογισμός για τα έργα υποδομής, με αποτέλεσμα το συνολικό όφελος για το Ελληνικό Δημόσιο να ανέρχεται στα €2.400.000.000.</w:t>
      </w:r>
    </w:p>
    <w:p w14:paraId="66FFCDB4"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Να σημειωθεί ότι το σύνολο της επένδυσης, θα ξεπερνάει τα ανωτέρω συμβατικά ποσά και εκτιμάται ότι θα ανέλθει στα €8.000.000.000.</w:t>
      </w:r>
    </w:p>
    <w:p w14:paraId="7E836CD2"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Η σύμβαση προβλέπει, επίσης, τη συμμετοχή του ΤΑΙΠΕΔ στα μελλοντικά οικονομικά οφέλη από την υλοποίηση της επένδυσης.</w:t>
      </w:r>
    </w:p>
    <w:p w14:paraId="12F2ACD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O επενδυτής θα καταβάλλει κάθε δυνατή προσπάθεια προκειμένου οι υποχρεώσεις για την υλοποίηση επενδύσεων να έχουν ολοκληρωθεί κατά 80% σε διάστημα 12 ετών από την ημερομηνία μεταβίβασης των μετοχών.</w:t>
      </w:r>
    </w:p>
    <w:p w14:paraId="02DDE4B7"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Μέρος των υποχρεώσεων που έχει αναλάβει η εταιρεία αφορά σε έργα ευρύτερου ενδιαφέροντος, όπως:</w:t>
      </w:r>
    </w:p>
    <w:p w14:paraId="159BF8D4"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Δημιουργία, συντήρηση και ασφάλεια του Μητροπολιτικού Πάρκου 2.000 στρεμμάτων,</w:t>
      </w:r>
    </w:p>
    <w:p w14:paraId="1BA5A746"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Δημιουργία επιπλέον χώρων πρασίνου και ανοιχτών χώρων 600 στρεμμάτων,</w:t>
      </w:r>
    </w:p>
    <w:p w14:paraId="3D0EF322"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Απόδοση 300 στρεμμάτων για κοινωφελείς δραστηριότητες</w:t>
      </w:r>
    </w:p>
    <w:p w14:paraId="01923CDE"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Πρωτεύουσες συγκοινωνιακές υποδομές και εγκαταστάσεις</w:t>
      </w:r>
    </w:p>
    <w:p w14:paraId="6235B822"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Κύριες εγκαταστάσεις και δίκτυα κοινής ωφέλειας</w:t>
      </w:r>
    </w:p>
    <w:p w14:paraId="41E5E5FE"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Κέντρο διαλογής ανακυκλώσιμων υλικών, σταθμός μεταφόρτωσης απορριμμάτων και χώρος μεταφόρτωσης/ προσωρινής αποθήκευσης ανακυκλώσιμων προϊόντων στο Ακίνητο για τη διαχείριση των απορριμμάτων του.</w:t>
      </w:r>
    </w:p>
    <w:p w14:paraId="2BB506F5"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Απαιτούμενα λιμενικά έργα</w:t>
      </w:r>
    </w:p>
    <w:p w14:paraId="5AD8BBFF"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Παράκαμψη και υπογειοποίηση τμήματος της Λεωφόρος Ποσειδώνος</w:t>
      </w:r>
    </w:p>
    <w:p w14:paraId="47B0FB0E"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Έργα ανασύστασης και διευθέτησης των ρεμάτων</w:t>
      </w:r>
    </w:p>
    <w:p w14:paraId="6B9C249F"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Εκτεταμένο Δίκτυο πεζοδρόμων και ποδηλατοδρόμων εκτιμώμενου μήκους περίπου πενήντα (50) χιλιομέτρων</w:t>
      </w:r>
    </w:p>
    <w:p w14:paraId="6035CE1D"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Ανάληψη του 50% του κόστους μελέτης και κατασκευής κέντρου διαλογής ανακυκλώσιμων υλικών, σταθμού μεταμόρφωσης απορριμμάτων και χώρου μεταφόρτωσης/ προσωρινής αποθήκευσης ανακυκλώσιμων προϊόντων σε περιοχή εκτός του ακινήτου υπό προϋποθέσεις</w:t>
      </w:r>
    </w:p>
    <w:p w14:paraId="0B310D2C"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Ενίσχυση της συνδεσιμότητας μέσων σταθερής τροχιάς</w:t>
      </w:r>
    </w:p>
    <w:p w14:paraId="73D31444"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Υλοποίηση του μεγαλύτερου μέρους των πολιτιστικών και αθλητικών χρήσεων εντός του Μητροπολιτικού Πάρκου</w:t>
      </w:r>
    </w:p>
    <w:p w14:paraId="03BD7941"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Αναπαλαίωση, λειτουργία και ανάδειξη των διατηρητέων κτηρίων εντός του ακινήτου</w:t>
      </w:r>
    </w:p>
    <w:p w14:paraId="16E17288"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Δημιουργία χώρων στέγασης των σωματείων ΑΜΕΑ εντός του Ακινήτου με αντίστοιχες των σημερινών προδιαγραφές</w:t>
      </w:r>
    </w:p>
    <w:p w14:paraId="61F37C8F" w14:textId="77777777" w:rsidR="00B3193C" w:rsidRPr="00B3193C" w:rsidRDefault="00B3193C" w:rsidP="00B3193C">
      <w:pPr>
        <w:numPr>
          <w:ilvl w:val="0"/>
          <w:numId w:val="1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Ανάπλαση και αναβάθμιση της παραλίας σε μήκος 1 χλμ. περίπου</w:t>
      </w:r>
    </w:p>
    <w:p w14:paraId="54FE59C8" w14:textId="77777777" w:rsidR="00B3193C" w:rsidRPr="00B3193C" w:rsidRDefault="00B3193C" w:rsidP="00B3193C">
      <w:pPr>
        <w:numPr>
          <w:ilvl w:val="0"/>
          <w:numId w:val="1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lastRenderedPageBreak/>
        <w:t>Έλεγχος Νομιμότητας και Υπογραφή Σύμβασης</w:t>
      </w:r>
    </w:p>
    <w:p w14:paraId="3CC733B6"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Η διαγωνιστική διαδικασία, αλλά και το σχέδιο σύμβασης υποβλήθηκαν στον προ συμβατικό έλεγχο νομιμότητας του Ελεγκτικού Συνεδρίου.</w:t>
      </w:r>
    </w:p>
    <w:p w14:paraId="41178FBB"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To VI Τμήμα του Ελεγκτικού Συνεδρίου εξέδωσε απόφαση με την οποία διαπιστώθηκε ότι δεν υπήρχε κώλυμα στην υπογραφή του σχεδίου σύμβασης. Η απόφαση επικυρώθηκε με τρεις αποφάσεις (υπ’ αριθμ. 1183/2015, 1184/2015 και 1185/2015) του Τμήματος Μείζονος (7μερούς) Σύνθεσης του Ελεγκτικού Συνεδρίου.</w:t>
      </w:r>
    </w:p>
    <w:p w14:paraId="3FF1BEC4"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Παράλληλα, η Ολομέλεια του Συμβουλίου της Επικρατείας μέσω τριών αποφάσεών του (υπ’ αριθμ. 1902/2014, 1903/2014 και 1905/2014) έκρινε ότι η μεταβίβαση των μετοχών της Ελληνικό Α.Ε. από το Ελληνικό Δημόσιο στο ΤΑΙΠΕΔ ήταν απολύτως νόμιμη.</w:t>
      </w:r>
    </w:p>
    <w:p w14:paraId="38304A22"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Με δύο ακόμη αποφάσεις της (υπ’ αριθμ. 2185/2014 και 2186/2014), η Ολομέλεια του Συμβουλίου της Επικρατείας απέρριψε τις αιτήσεις ακύρωσης που είχαν κατατεθεί κατά αποφάσεων της Διυπουργικής Επιτροπής Αναδιαρθρώσεων και Αποκρατικοποιήσεων.</w:t>
      </w:r>
    </w:p>
    <w:p w14:paraId="2F98C787"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Μετά από την έκδοση των αποφάσεων του Ελεγκτικού Συνεδρίου και της Ολομέλειας του Συμβουλίου της Επικρατείας, υπογράφηκε η σύμβαση αγοραπωλησίας (Σύμβαση Αγοραπωλησίας Μετοχών μεταξύ του ΤΑΙΠΕΔ, της «Hellinikon Global I S.A. και της Lamda Development (ως εγγυητής της Hellinikon Global I S.A.).</w:t>
      </w:r>
    </w:p>
    <w:p w14:paraId="132B6355"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ελεγκτικό συνέδριο ενέκρινε, εκ νέου, και μετά την σύναψη της τροποποιητικής σύμβασης τον Ιούνιο του 2016, ότι δεν υπάρχει κώλυμα για την υπογραφή της.</w:t>
      </w:r>
    </w:p>
    <w:p w14:paraId="028E6CD4" w14:textId="77777777" w:rsidR="00B3193C" w:rsidRPr="00B3193C" w:rsidRDefault="00B3193C" w:rsidP="00B3193C">
      <w:pPr>
        <w:numPr>
          <w:ilvl w:val="0"/>
          <w:numId w:val="1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Υπογραφή Τροποποιητικής Σύμβασης και Κύρωση από τη Βουλή των Ελλήνων</w:t>
      </w:r>
    </w:p>
    <w:p w14:paraId="2CF1B64B"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2016, το Κυβερνητικό Συμβούλιο Οικονομικής Πολιτικής ενέκρινε το Επιχειρησιακό Πρόγραμμα Αξιοποίησης του ΤΑΙΠΕΔ, βάσει του οποίου προβλεπόταν η σύναψη Μνημονίου Συναντίληψης (ΜΟU) μεταξύ των συμβαλλομένων στη σύμβαση.</w:t>
      </w:r>
    </w:p>
    <w:p w14:paraId="4FEB1458"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ΤΑΙΠΕΔ προχώρησε στην υιοθέτηση τροποποιήσεων στην αρχική σύμβαση και στις 7 Ιουνίου 2016 το ΤΑΙΠΕΔ, η Hellinikon Global I S.A. και η Lamda Development (ως εγγυητής της Hellinikon Global I S.A.) συνυπέγραψαν το MOU με το οποίο συμφωνήθηκε η σύναψη τροποποιητικής σύμβασης.</w:t>
      </w:r>
    </w:p>
    <w:p w14:paraId="08784E30"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Με νέα απόφασή του, το Ελεγκτικό Συνέδριο έκρινε ότι δεν υπάρχει κώλυμα στην υπογραφή της τροποποιητικής σύμβασης, γεγονός που οδήγησε στην υπογραφή της τροποποιητικής σύμβασης στις 19 Ιουλίου 2016.</w:t>
      </w:r>
    </w:p>
    <w:p w14:paraId="0A5C2F3A"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Τον Σεπτέμβριο του 2016 κυρώθηκε η αρχική και τροποποιητική σύμβαση από την Βουλή των Ελλήνων με ευρύτατη πλειοψηφία (θετική ψήφος άνω των 260 βουλευτών).</w:t>
      </w:r>
    </w:p>
    <w:p w14:paraId="0D8C88DC" w14:textId="77777777" w:rsidR="00B3193C" w:rsidRPr="00B3193C" w:rsidRDefault="00B3193C" w:rsidP="00B3193C">
      <w:pPr>
        <w:numPr>
          <w:ilvl w:val="0"/>
          <w:numId w:val="1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u w:val="single"/>
          <w:lang w:val="en-GR" w:eastAsia="en-GB"/>
        </w:rPr>
        <w:t>Η έγκριση του Σχεδίου Ολοκληρωμένης Ανάπτυξης με Προεδρικό Διάταγμα</w:t>
      </w:r>
    </w:p>
    <w:p w14:paraId="636B09A8"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επόμενο βήμα στη διαδικασία είναι η έγκριση του Σχεδίου Ολοκληρωμένης Ανάπτυξης (ΣΟΑ) με Προεδρικό Διάταγμα, το οποίο προηγουμένως θα έχει επεξεργαστεί το Συμβούλιο της Επικρατείας. Μεταξύ των εγγράφων που συνοδεύουν το εν λόγω Σχέδιο είναι και η Στρατηγική Μελέτη Περιβαλλοντικών Επιπτώσεων, η οποία σύμφωνα με το νόμο δημοσιεύεται και τίθεται σε δημόσια διαβούλευση. Παράλληλα, γνώμη επί του Σχεδίου υποβάλλει η Ειδική Επιτροπή Εμπειρογνωμόνων που προβλέπει ο Ν. 4062/2012, ενώ  το Κεντρικό Συμβούλιο Διοίκησης για την Αξιοποίηση της Δημόσιας Περιουσίας, αποτελούμενο από τους Γενικούς Γραμματείς όλων των εμπλεκομένων Υπουργείων εισηγείται το σχέδιο του σχετικού Π.Δ. στους αρμόδιους Υπουργούς.</w:t>
      </w:r>
    </w:p>
    <w:p w14:paraId="1C5E528B"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lastRenderedPageBreak/>
        <w:t>Συνεπώς, της έγκρισης του ΣΟΑ προηγείται ένας εκτεταμένος έλεγχος όλων των παραμέτρων του, τόσο από την Διοίκηση όσο και από τη Δικαστική εξουσία. Σημειώνεται ωστόσο ότι, όπως προβλέπεται στη Σύμβαση, για να ολοκληρωθεί η μεταβίβαση, το ΣΟΑ που εν τέλει θα εγκριθεί, οφείλει να μην έχει ουσιαστικές διαφοροποιήσεις με το πολεοδομικό σχέδιο των Επενδυτών, καθ’ ότι διαφορετικά δεν θα συμβάδιζε με το αντίστοιχο Επιχειρηματικό Σχέδιο.</w:t>
      </w:r>
    </w:p>
    <w:p w14:paraId="6991502C"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Το πολεοδομικό σχέδιο των Επενδυτών είχε κατατεθεί στο ΤΑΙΠΕΔ και είχε εγκριθεί απ’ αυτό ήδη κατά το διαγωνισμό. Όμως το Ελληνικό Δημόσιο, μετά την υπογραφή της Σύμβασης, ζήτησε την τροποποίησή της σε επιμέρους σημεία και για επιμέρους ζητήματα που άπτονταν και πολεοδομικών θεμάτων. Έτσι, μετά την υπογραφή της Τροποποιητικής Σύμβασης τον Ιούλιο του 2016, χρειάστηκε μερικός επανασχεδιασμός. Εν τέλει, το ΣΟΑ υποβλήθηκε στο ΤΑΙΠΕΔ για έλεγχο πληρότητας τον Δεκέμβριο του 2016 κι επανεγκρίθηκε το Φεβρουάριο του 2017.</w:t>
      </w:r>
    </w:p>
    <w:p w14:paraId="06BD923D"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Οριστική υποβολή ωστόσο, δεν ήταν δυνατή αν πρώτα δεν επιλύονταν οι διοικητικές εκκρεμότητες που ακόμη υφίσταντο κατά το χρόνο εκείνο. Εν τέλει, προς επιτάχυνση της διαδικασίας και παρ’ ότι συγκεκριμένες εκκρεμότητες δεν είχαν επιλυθεί οριστικά, γεγονός που είναι εξαιρετικά πιθανό να έχει επιπτώσεις στη συνολική δυνατότητα υλοποίησης του προγράμματος ανάπτυξης, το ΣΟΑ κατατέθηκε προς έγκριση τον Ιούνιο του 2017, ο δε νόμος προβλέπει ότι όφειλε να εγκριθεί εντός έξι (6) μηνών από την υποβολή του.</w:t>
      </w:r>
    </w:p>
    <w:p w14:paraId="319FD101" w14:textId="77777777" w:rsidR="00B3193C" w:rsidRPr="00B3193C" w:rsidRDefault="00B3193C" w:rsidP="00B3193C">
      <w:pPr>
        <w:shd w:val="clear" w:color="auto" w:fill="FFFFFF"/>
        <w:spacing w:after="210"/>
        <w:rPr>
          <w:rFonts w:ascii="Arial" w:eastAsia="Times New Roman" w:hAnsi="Arial" w:cs="Times New Roman"/>
          <w:color w:val="131313"/>
          <w:sz w:val="22"/>
          <w:szCs w:val="22"/>
          <w:lang w:val="en-GR" w:eastAsia="en-GB"/>
        </w:rPr>
      </w:pPr>
      <w:r w:rsidRPr="00B3193C">
        <w:rPr>
          <w:rFonts w:ascii="Arial" w:eastAsia="Times New Roman" w:hAnsi="Arial" w:cs="Times New Roman"/>
          <w:color w:val="131313"/>
          <w:sz w:val="22"/>
          <w:szCs w:val="22"/>
          <w:lang w:val="en-GR" w:eastAsia="en-GB"/>
        </w:rPr>
        <w:t>Έκτοτε έχουν ολοκληρωθεί, η δημόσια διαβούλευση επί της Στρατηγικής Μελέτης Περιβαλλοντικών Επιπτώσεων, οι συνεδριάσεις του αρμοδίου οργάνου (Κεντρικό Συμβούλιο Διοίκησης για την Αξιοποίηση της Δημόσιας Περιουσίας) και το σχέδιο του Προεδρικού Διατάγματος υπογράφηκε από τους αρμόδιους υπουργούς και έχει προωθηθεί στο Συμβούλιο της Επικρατείας για επεξεργασία.</w:t>
      </w:r>
    </w:p>
    <w:p w14:paraId="4CEFDE18" w14:textId="77777777" w:rsidR="00FC157E" w:rsidRPr="00B3193C" w:rsidRDefault="00FC157E">
      <w:pPr>
        <w:rPr>
          <w:rFonts w:ascii="Arial" w:hAnsi="Arial"/>
          <w:sz w:val="22"/>
          <w:szCs w:val="22"/>
          <w:lang w:val="en-GR"/>
        </w:rPr>
      </w:pPr>
    </w:p>
    <w:sectPr w:rsidR="00FC157E" w:rsidRPr="00B31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0FB"/>
    <w:multiLevelType w:val="multilevel"/>
    <w:tmpl w:val="21307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E7BD1"/>
    <w:multiLevelType w:val="multilevel"/>
    <w:tmpl w:val="851A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87C8C"/>
    <w:multiLevelType w:val="multilevel"/>
    <w:tmpl w:val="CF3824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7570C"/>
    <w:multiLevelType w:val="multilevel"/>
    <w:tmpl w:val="8266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36F4E"/>
    <w:multiLevelType w:val="multilevel"/>
    <w:tmpl w:val="9E6AC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96DB8"/>
    <w:multiLevelType w:val="multilevel"/>
    <w:tmpl w:val="E520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C5990"/>
    <w:multiLevelType w:val="multilevel"/>
    <w:tmpl w:val="7C16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D6CFF"/>
    <w:multiLevelType w:val="multilevel"/>
    <w:tmpl w:val="7B947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258"/>
    <w:multiLevelType w:val="multilevel"/>
    <w:tmpl w:val="12D4D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B2643"/>
    <w:multiLevelType w:val="multilevel"/>
    <w:tmpl w:val="20047E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092C53"/>
    <w:multiLevelType w:val="multilevel"/>
    <w:tmpl w:val="43E87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7E1D87"/>
    <w:multiLevelType w:val="multilevel"/>
    <w:tmpl w:val="1C2C2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A36BD"/>
    <w:multiLevelType w:val="multilevel"/>
    <w:tmpl w:val="3D94E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413457"/>
    <w:multiLevelType w:val="multilevel"/>
    <w:tmpl w:val="68F0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A3165"/>
    <w:multiLevelType w:val="multilevel"/>
    <w:tmpl w:val="6A0E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45F13"/>
    <w:multiLevelType w:val="multilevel"/>
    <w:tmpl w:val="5E6A7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7"/>
  </w:num>
  <w:num w:numId="5">
    <w:abstractNumId w:val="13"/>
  </w:num>
  <w:num w:numId="6">
    <w:abstractNumId w:val="12"/>
  </w:num>
  <w:num w:numId="7">
    <w:abstractNumId w:val="10"/>
  </w:num>
  <w:num w:numId="8">
    <w:abstractNumId w:val="4"/>
  </w:num>
  <w:num w:numId="9">
    <w:abstractNumId w:val="14"/>
  </w:num>
  <w:num w:numId="10">
    <w:abstractNumId w:val="11"/>
  </w:num>
  <w:num w:numId="11">
    <w:abstractNumId w:val="6"/>
  </w:num>
  <w:num w:numId="12">
    <w:abstractNumId w:val="8"/>
  </w:num>
  <w:num w:numId="13">
    <w:abstractNumId w:val="1"/>
  </w:num>
  <w:num w:numId="14">
    <w:abstractNumId w:val="15"/>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4F"/>
    <w:rsid w:val="00047FC9"/>
    <w:rsid w:val="009B59FB"/>
    <w:rsid w:val="00B3193C"/>
    <w:rsid w:val="00F10A4F"/>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BA48E64"/>
  <w15:chartTrackingRefBased/>
  <w15:docId w15:val="{B5B647DD-C8BB-5D42-9625-041B2793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B3193C"/>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93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3193C"/>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B31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2105">
      <w:bodyDiv w:val="1"/>
      <w:marLeft w:val="0"/>
      <w:marRight w:val="0"/>
      <w:marTop w:val="0"/>
      <w:marBottom w:val="0"/>
      <w:divBdr>
        <w:top w:val="none" w:sz="0" w:space="0" w:color="auto"/>
        <w:left w:val="none" w:sz="0" w:space="0" w:color="auto"/>
        <w:bottom w:val="none" w:sz="0" w:space="0" w:color="auto"/>
        <w:right w:val="none" w:sz="0" w:space="0" w:color="auto"/>
      </w:divBdr>
    </w:div>
    <w:div w:id="1214542981">
      <w:bodyDiv w:val="1"/>
      <w:marLeft w:val="0"/>
      <w:marRight w:val="0"/>
      <w:marTop w:val="0"/>
      <w:marBottom w:val="0"/>
      <w:divBdr>
        <w:top w:val="none" w:sz="0" w:space="0" w:color="auto"/>
        <w:left w:val="none" w:sz="0" w:space="0" w:color="auto"/>
        <w:bottom w:val="none" w:sz="0" w:space="0" w:color="auto"/>
        <w:right w:val="none" w:sz="0" w:space="0" w:color="auto"/>
      </w:divBdr>
    </w:div>
    <w:div w:id="1305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2817</Words>
  <Characters>16057</Characters>
  <Application>Microsoft Office Word</Application>
  <DocSecurity>0</DocSecurity>
  <Lines>133</Lines>
  <Paragraphs>37</Paragraphs>
  <ScaleCrop>false</ScaleCrop>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2021-08-20T11:30:00Z</dcterms:created>
  <dcterms:modified xsi:type="dcterms:W3CDTF">2021-08-20T11:32:00Z</dcterms:modified>
</cp:coreProperties>
</file>